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943600" cy="33528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3352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hyperlink r:id="rId7">
        <w:r w:rsidDel="00000000" w:rsidR="00000000" w:rsidRPr="00000000">
          <w:rPr>
            <w:color w:val="1155cc"/>
            <w:u w:val="single"/>
            <w:rtl w:val="0"/>
          </w:rPr>
          <w:t xml:space="preserve">https://www.sadefor2vp.com/</w:t>
        </w:r>
      </w:hyperlink>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Verdana" w:cs="Verdana" w:eastAsia="Verdana" w:hAnsi="Verdana"/>
          <w:color w:val="202020"/>
          <w:sz w:val="24"/>
          <w:szCs w:val="24"/>
          <w:highlight w:val="white"/>
        </w:rPr>
      </w:pPr>
      <w:r w:rsidDel="00000000" w:rsidR="00000000" w:rsidRPr="00000000">
        <w:rPr>
          <w:rFonts w:ascii="Verdana" w:cs="Verdana" w:eastAsia="Verdana" w:hAnsi="Verdana"/>
          <w:color w:val="202020"/>
          <w:sz w:val="24"/>
          <w:szCs w:val="24"/>
          <w:highlight w:val="white"/>
          <w:rtl w:val="0"/>
        </w:rPr>
        <w:t xml:space="preserve">Sorors,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rFonts w:ascii="Verdana" w:cs="Verdana" w:eastAsia="Verdana" w:hAnsi="Verdana"/>
          <w:color w:val="202020"/>
          <w:sz w:val="24"/>
          <w:szCs w:val="24"/>
          <w:highlight w:val="white"/>
        </w:rPr>
      </w:pPr>
      <w:r w:rsidDel="00000000" w:rsidR="00000000" w:rsidRPr="00000000">
        <w:rPr>
          <w:rFonts w:ascii="Verdana" w:cs="Verdana" w:eastAsia="Verdana" w:hAnsi="Verdana"/>
          <w:color w:val="202020"/>
          <w:sz w:val="24"/>
          <w:szCs w:val="24"/>
          <w:highlight w:val="white"/>
          <w:rtl w:val="0"/>
        </w:rPr>
        <w:t xml:space="preserve">As a Soror based in Silicon Valley, I have the pleasure of being surrounded by some of the world’s most important companies in technology. Every day, I have a front row seat to the inspirational impact that these tools and resources can have on businesses and organizations alike, propelling us towards the future. And as exciting as it may be, I also recognize the challenges and possibly the fear that technology may present. ChatGPT…AI…it’s a lot, am I right?!</w:t>
      </w:r>
    </w:p>
    <w:p w:rsidR="00000000" w:rsidDel="00000000" w:rsidP="00000000" w:rsidRDefault="00000000" w:rsidRPr="00000000" w14:paraId="00000007">
      <w:pPr>
        <w:rPr>
          <w:rFonts w:ascii="Verdana" w:cs="Verdana" w:eastAsia="Verdana" w:hAnsi="Verdana"/>
          <w:color w:val="202020"/>
          <w:sz w:val="24"/>
          <w:szCs w:val="24"/>
          <w:highlight w:val="white"/>
        </w:rPr>
      </w:pPr>
      <w:r w:rsidDel="00000000" w:rsidR="00000000" w:rsidRPr="00000000">
        <w:rPr>
          <w:rtl w:val="0"/>
        </w:rPr>
      </w:r>
    </w:p>
    <w:p w:rsidR="00000000" w:rsidDel="00000000" w:rsidP="00000000" w:rsidRDefault="00000000" w:rsidRPr="00000000" w14:paraId="00000008">
      <w:pPr>
        <w:rPr>
          <w:rFonts w:ascii="Verdana" w:cs="Verdana" w:eastAsia="Verdana" w:hAnsi="Verdana"/>
          <w:color w:val="202020"/>
          <w:sz w:val="24"/>
          <w:szCs w:val="24"/>
          <w:highlight w:val="white"/>
        </w:rPr>
      </w:pPr>
      <w:r w:rsidDel="00000000" w:rsidR="00000000" w:rsidRPr="00000000">
        <w:rPr>
          <w:rFonts w:ascii="Verdana" w:cs="Verdana" w:eastAsia="Verdana" w:hAnsi="Verdana"/>
          <w:color w:val="202020"/>
          <w:sz w:val="24"/>
          <w:szCs w:val="24"/>
          <w:highlight w:val="white"/>
          <w:rtl w:val="0"/>
        </w:rPr>
        <w:t xml:space="preserve">As the third pillar in my campaign, I want to help lead our beloved Sorority into the future and carefully </w:t>
      </w:r>
      <w:r w:rsidDel="00000000" w:rsidR="00000000" w:rsidRPr="00000000">
        <w:rPr>
          <w:rFonts w:ascii="Verdana" w:cs="Verdana" w:eastAsia="Verdana" w:hAnsi="Verdana"/>
          <w:b w:val="1"/>
          <w:color w:val="202020"/>
          <w:sz w:val="24"/>
          <w:szCs w:val="24"/>
          <w:highlight w:val="white"/>
          <w:rtl w:val="0"/>
        </w:rPr>
        <w:t xml:space="preserve">advocate for technological efficiency</w:t>
      </w:r>
      <w:r w:rsidDel="00000000" w:rsidR="00000000" w:rsidRPr="00000000">
        <w:rPr>
          <w:rFonts w:ascii="Verdana" w:cs="Verdana" w:eastAsia="Verdana" w:hAnsi="Verdana"/>
          <w:color w:val="202020"/>
          <w:sz w:val="24"/>
          <w:szCs w:val="24"/>
          <w:highlight w:val="white"/>
          <w:rtl w:val="0"/>
        </w:rPr>
        <w:t xml:space="preserve"> that will help us keep the pulse in this fast-moving world. In addition, I’d like to spearhead efforts to ensure each chapter has the opportunity to leverage everyday tools to the best of their abilities and support our Sorors that need assistance with technology. Many regions have already made great strides, so I’m excited to build upon their great momentum! </w:t>
      </w:r>
    </w:p>
    <w:p w:rsidR="00000000" w:rsidDel="00000000" w:rsidP="00000000" w:rsidRDefault="00000000" w:rsidRPr="00000000" w14:paraId="00000009">
      <w:pPr>
        <w:rPr>
          <w:rFonts w:ascii="Verdana" w:cs="Verdana" w:eastAsia="Verdana" w:hAnsi="Verdana"/>
          <w:color w:val="202020"/>
          <w:sz w:val="24"/>
          <w:szCs w:val="24"/>
          <w:highlight w:val="white"/>
        </w:rPr>
      </w:pPr>
      <w:r w:rsidDel="00000000" w:rsidR="00000000" w:rsidRPr="00000000">
        <w:rPr>
          <w:rtl w:val="0"/>
        </w:rPr>
      </w:r>
    </w:p>
    <w:p w:rsidR="00000000" w:rsidDel="00000000" w:rsidP="00000000" w:rsidRDefault="00000000" w:rsidRPr="00000000" w14:paraId="0000000A">
      <w:pPr>
        <w:rPr>
          <w:rFonts w:ascii="Verdana" w:cs="Verdana" w:eastAsia="Verdana" w:hAnsi="Verdana"/>
          <w:color w:val="202020"/>
          <w:sz w:val="24"/>
          <w:szCs w:val="24"/>
          <w:highlight w:val="white"/>
        </w:rPr>
      </w:pPr>
      <w:r w:rsidDel="00000000" w:rsidR="00000000" w:rsidRPr="00000000">
        <w:rPr>
          <w:rtl w:val="0"/>
        </w:rPr>
      </w:r>
    </w:p>
    <w:tbl>
      <w:tblPr>
        <w:tblStyle w:val="Table1"/>
        <w:tblW w:w="90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95"/>
        <w:tblGridChange w:id="0">
          <w:tblGrid>
            <w:gridCol w:w="9095"/>
          </w:tblGrid>
        </w:tblGridChange>
      </w:tblGrid>
      <w:tr>
        <w:trPr>
          <w:cantSplit w:val="0"/>
          <w:trHeight w:val="1360" w:hRule="atLeast"/>
          <w:tblHeader w:val="0"/>
        </w:trPr>
        <w:tc>
          <w:tcPr>
            <w:tcMar>
              <w:top w:w="14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202020"/>
                <w:sz w:val="24"/>
                <w:szCs w:val="24"/>
                <w:highlight w:val="white"/>
              </w:rPr>
            </w:pPr>
            <w:r w:rsidDel="00000000" w:rsidR="00000000" w:rsidRPr="00000000">
              <w:rPr>
                <w:rtl w:val="0"/>
              </w:rPr>
            </w:r>
          </w:p>
          <w:tbl>
            <w:tblPr>
              <w:tblStyle w:val="Table2"/>
              <w:tblW w:w="88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95"/>
              <w:tblGridChange w:id="0">
                <w:tblGrid>
                  <w:gridCol w:w="8895"/>
                </w:tblGrid>
              </w:tblGridChange>
            </w:tblGrid>
            <w:tr>
              <w:trPr>
                <w:cantSplit w:val="0"/>
                <w:trHeight w:val="1125" w:hRule="atLeast"/>
                <w:tblHeader w:val="0"/>
              </w:trPr>
              <w:tc>
                <w:tcPr>
                  <w:shd w:fill="auto" w:val="clear"/>
                  <w:tcMar>
                    <w:top w:w="0.0" w:type="dxa"/>
                    <w:left w:w="280.0" w:type="dxa"/>
                    <w:bottom w:w="140.0" w:type="dxa"/>
                    <w:right w:w="280.0" w:type="dxa"/>
                  </w:tcMar>
                  <w:vAlign w:val="top"/>
                </w:tcPr>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160" w:before="160" w:line="359.99997" w:lineRule="auto"/>
                    <w:rPr>
                      <w:rFonts w:ascii="Verdana" w:cs="Verdana" w:eastAsia="Verdana" w:hAnsi="Verdana"/>
                      <w:color w:val="202020"/>
                      <w:sz w:val="24"/>
                      <w:szCs w:val="24"/>
                      <w:highlight w:val="white"/>
                    </w:rPr>
                  </w:pPr>
                  <w:r w:rsidDel="00000000" w:rsidR="00000000" w:rsidRPr="00000000">
                    <w:rPr>
                      <w:rFonts w:ascii="Verdana" w:cs="Verdana" w:eastAsia="Verdana" w:hAnsi="Verdana"/>
                      <w:color w:val="202020"/>
                      <w:sz w:val="24"/>
                      <w:szCs w:val="24"/>
                      <w:highlight w:val="white"/>
                      <w:rtl w:val="0"/>
                    </w:rPr>
                    <w:t xml:space="preserve">Through an initiative called Delta Connect, a support team will be available to provide Sorors and chapters with the following: </w:t>
                  </w:r>
                </w:p>
              </w:tc>
            </w:tr>
          </w:tbl>
          <w:p w:rsidR="00000000" w:rsidDel="00000000" w:rsidP="00000000" w:rsidRDefault="00000000" w:rsidRPr="00000000" w14:paraId="0000000D">
            <w:pPr>
              <w:rPr>
                <w:color w:val="222222"/>
                <w:sz w:val="24"/>
                <w:szCs w:val="24"/>
                <w:highlight w:val="white"/>
              </w:rPr>
            </w:pPr>
            <w:r w:rsidDel="00000000" w:rsidR="00000000" w:rsidRPr="00000000">
              <w:rPr>
                <w:rtl w:val="0"/>
              </w:rPr>
            </w:r>
          </w:p>
        </w:tc>
      </w:tr>
    </w:tbl>
    <w:p w:rsidR="00000000" w:rsidDel="00000000" w:rsidP="00000000" w:rsidRDefault="00000000" w:rsidRPr="00000000" w14:paraId="0000000E">
      <w:pPr>
        <w:rPr>
          <w:color w:val="222222"/>
          <w:sz w:val="24"/>
          <w:szCs w:val="24"/>
          <w:highlight w:val="white"/>
        </w:rPr>
      </w:pPr>
      <w:r w:rsidDel="00000000" w:rsidR="00000000" w:rsidRPr="00000000">
        <w:rPr>
          <w:rtl w:val="0"/>
        </w:rPr>
      </w:r>
    </w:p>
    <w:tbl>
      <w:tblPr>
        <w:tblStyle w:val="Table3"/>
        <w:tblW w:w="90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95"/>
        <w:tblGridChange w:id="0">
          <w:tblGrid>
            <w:gridCol w:w="9095"/>
          </w:tblGrid>
        </w:tblGridChange>
      </w:tblGrid>
      <w:tr>
        <w:trPr>
          <w:cantSplit w:val="0"/>
          <w:trHeight w:val="3610" w:hRule="atLeast"/>
          <w:tblHeader w:val="0"/>
        </w:trPr>
        <w:tc>
          <w:tcPr>
            <w:tcMar>
              <w:top w:w="14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sz w:val="24"/>
                <w:szCs w:val="24"/>
                <w:highlight w:val="white"/>
              </w:rPr>
            </w:pPr>
            <w:r w:rsidDel="00000000" w:rsidR="00000000" w:rsidRPr="00000000">
              <w:rPr>
                <w:rtl w:val="0"/>
              </w:rPr>
            </w:r>
          </w:p>
          <w:tbl>
            <w:tblPr>
              <w:tblStyle w:val="Table4"/>
              <w:tblW w:w="88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95"/>
              <w:tblGridChange w:id="0">
                <w:tblGrid>
                  <w:gridCol w:w="8895"/>
                </w:tblGrid>
              </w:tblGridChange>
            </w:tblGrid>
            <w:tr>
              <w:trPr>
                <w:cantSplit w:val="0"/>
                <w:trHeight w:val="3375" w:hRule="atLeast"/>
                <w:tblHeader w:val="0"/>
              </w:trPr>
              <w:tc>
                <w:tcPr>
                  <w:shd w:fill="auto" w:val="clear"/>
                  <w:tcMar>
                    <w:top w:w="0.0" w:type="dxa"/>
                    <w:left w:w="280.0" w:type="dxa"/>
                    <w:bottom w:w="140.0" w:type="dxa"/>
                    <w:right w:w="280.0" w:type="dxa"/>
                  </w:tcMar>
                  <w:vAlign w:val="top"/>
                </w:tcPr>
                <w:p w:rsidR="00000000" w:rsidDel="00000000" w:rsidP="00000000" w:rsidRDefault="00000000" w:rsidRPr="00000000" w14:paraId="00000010">
                  <w:pPr>
                    <w:numPr>
                      <w:ilvl w:val="0"/>
                      <w:numId w:val="1"/>
                    </w:numPr>
                    <w:spacing w:after="0" w:afterAutospacing="0" w:before="240" w:lineRule="auto"/>
                    <w:ind w:left="940" w:hanging="360"/>
                  </w:pPr>
                  <w:r w:rsidDel="00000000" w:rsidR="00000000" w:rsidRPr="00000000">
                    <w:rPr>
                      <w:rFonts w:ascii="Verdana" w:cs="Verdana" w:eastAsia="Verdana" w:hAnsi="Verdana"/>
                      <w:b w:val="1"/>
                      <w:color w:val="202020"/>
                      <w:sz w:val="24"/>
                      <w:szCs w:val="24"/>
                      <w:highlight w:val="white"/>
                      <w:rtl w:val="0"/>
                    </w:rPr>
                    <w:t xml:space="preserve">Technical support:</w:t>
                  </w:r>
                  <w:r w:rsidDel="00000000" w:rsidR="00000000" w:rsidRPr="00000000">
                    <w:rPr>
                      <w:rFonts w:ascii="Verdana" w:cs="Verdana" w:eastAsia="Verdana" w:hAnsi="Verdana"/>
                      <w:color w:val="202020"/>
                      <w:sz w:val="24"/>
                      <w:szCs w:val="24"/>
                      <w:highlight w:val="white"/>
                      <w:rtl w:val="0"/>
                    </w:rPr>
                    <w:t xml:space="preserve"> Where a team can assist Sorors through the development of FAQ guides with navigating core Sorority tools, like the national website, or even provide support on maintaining and navigating their chapter social media.</w:t>
                  </w:r>
                </w:p>
                <w:p w:rsidR="00000000" w:rsidDel="00000000" w:rsidP="00000000" w:rsidRDefault="00000000" w:rsidRPr="00000000" w14:paraId="00000011">
                  <w:pPr>
                    <w:numPr>
                      <w:ilvl w:val="0"/>
                      <w:numId w:val="1"/>
                    </w:numPr>
                    <w:spacing w:after="0" w:afterAutospacing="0" w:before="0" w:beforeAutospacing="0" w:lineRule="auto"/>
                    <w:ind w:left="940" w:hanging="360"/>
                  </w:pPr>
                  <w:r w:rsidDel="00000000" w:rsidR="00000000" w:rsidRPr="00000000">
                    <w:rPr>
                      <w:rFonts w:ascii="Verdana" w:cs="Verdana" w:eastAsia="Verdana" w:hAnsi="Verdana"/>
                      <w:b w:val="1"/>
                      <w:color w:val="202020"/>
                      <w:sz w:val="24"/>
                      <w:szCs w:val="24"/>
                      <w:highlight w:val="white"/>
                      <w:rtl w:val="0"/>
                    </w:rPr>
                    <w:t xml:space="preserve">Highlighting chapters:</w:t>
                  </w:r>
                  <w:r w:rsidDel="00000000" w:rsidR="00000000" w:rsidRPr="00000000">
                    <w:rPr>
                      <w:rFonts w:ascii="Verdana" w:cs="Verdana" w:eastAsia="Verdana" w:hAnsi="Verdana"/>
                      <w:color w:val="202020"/>
                      <w:sz w:val="24"/>
                      <w:szCs w:val="24"/>
                      <w:highlight w:val="white"/>
                      <w:rtl w:val="0"/>
                    </w:rPr>
                    <w:t xml:space="preserve"> Through takeovers on our instagram account to showcase programming and ideas to their chapters/regions.</w:t>
                  </w:r>
                </w:p>
                <w:p w:rsidR="00000000" w:rsidDel="00000000" w:rsidP="00000000" w:rsidRDefault="00000000" w:rsidRPr="00000000" w14:paraId="00000012">
                  <w:pPr>
                    <w:numPr>
                      <w:ilvl w:val="0"/>
                      <w:numId w:val="1"/>
                    </w:numPr>
                    <w:spacing w:after="240" w:before="0" w:beforeAutospacing="0" w:lineRule="auto"/>
                    <w:ind w:left="940" w:hanging="360"/>
                  </w:pPr>
                  <w:r w:rsidDel="00000000" w:rsidR="00000000" w:rsidRPr="00000000">
                    <w:rPr>
                      <w:rFonts w:ascii="Verdana" w:cs="Verdana" w:eastAsia="Verdana" w:hAnsi="Verdana"/>
                      <w:b w:val="1"/>
                      <w:color w:val="202020"/>
                      <w:sz w:val="24"/>
                      <w:szCs w:val="24"/>
                      <w:highlight w:val="white"/>
                      <w:rtl w:val="0"/>
                    </w:rPr>
                    <w:t xml:space="preserve">Grouping alumnae Sorors with Collegiates:</w:t>
                  </w:r>
                  <w:r w:rsidDel="00000000" w:rsidR="00000000" w:rsidRPr="00000000">
                    <w:rPr>
                      <w:rFonts w:ascii="Verdana" w:cs="Verdana" w:eastAsia="Verdana" w:hAnsi="Verdana"/>
                      <w:color w:val="202020"/>
                      <w:sz w:val="24"/>
                      <w:szCs w:val="24"/>
                      <w:highlight w:val="white"/>
                      <w:rtl w:val="0"/>
                    </w:rPr>
                    <w:t xml:space="preserve"> Through a mentor program, serving as an exchanging wisdom connection. </w:t>
                  </w:r>
                </w:p>
                <w:p w:rsidR="00000000" w:rsidDel="00000000" w:rsidP="00000000" w:rsidRDefault="00000000" w:rsidRPr="00000000" w14:paraId="00000013">
                  <w:pPr>
                    <w:spacing w:after="240" w:before="240" w:lineRule="auto"/>
                    <w:ind w:left="720" w:firstLine="0"/>
                    <w:rPr>
                      <w:rFonts w:ascii="Verdana" w:cs="Verdana" w:eastAsia="Verdana" w:hAnsi="Verdana"/>
                      <w:color w:val="202020"/>
                      <w:sz w:val="24"/>
                      <w:szCs w:val="24"/>
                      <w:highlight w:val="white"/>
                    </w:rPr>
                  </w:pPr>
                  <w:hyperlink r:id="rId8">
                    <w:r w:rsidDel="00000000" w:rsidR="00000000" w:rsidRPr="00000000">
                      <w:rPr>
                        <w:rFonts w:ascii="Verdana" w:cs="Verdana" w:eastAsia="Verdana" w:hAnsi="Verdana"/>
                        <w:color w:val="1155cc"/>
                        <w:sz w:val="24"/>
                        <w:szCs w:val="24"/>
                        <w:highlight w:val="white"/>
                        <w:u w:val="single"/>
                        <w:rtl w:val="0"/>
                      </w:rPr>
                      <w:t xml:space="preserve">Learn More</w:t>
                    </w:r>
                  </w:hyperlink>
                  <w:r w:rsidDel="00000000" w:rsidR="00000000" w:rsidRPr="00000000">
                    <w:rPr>
                      <w:rtl w:val="0"/>
                    </w:rPr>
                  </w:r>
                </w:p>
                <w:p w:rsidR="00000000" w:rsidDel="00000000" w:rsidP="00000000" w:rsidRDefault="00000000" w:rsidRPr="00000000" w14:paraId="00000014">
                  <w:pPr>
                    <w:spacing w:after="240" w:before="240" w:lineRule="auto"/>
                    <w:ind w:left="720" w:firstLine="0"/>
                    <w:rPr>
                      <w:rFonts w:ascii="Verdana" w:cs="Verdana" w:eastAsia="Verdana" w:hAnsi="Verdana"/>
                      <w:color w:val="202020"/>
                      <w:sz w:val="24"/>
                      <w:szCs w:val="24"/>
                      <w:highlight w:val="white"/>
                    </w:rPr>
                  </w:pPr>
                  <w:r w:rsidDel="00000000" w:rsidR="00000000" w:rsidRPr="00000000">
                    <w:rPr>
                      <w:rFonts w:ascii="Verdana" w:cs="Verdana" w:eastAsia="Verdana" w:hAnsi="Verdana"/>
                      <w:color w:val="202020"/>
                      <w:sz w:val="24"/>
                      <w:szCs w:val="24"/>
                      <w:highlight w:val="white"/>
                    </w:rPr>
                    <w:drawing>
                      <wp:inline distB="114300" distT="114300" distL="114300" distR="114300">
                        <wp:extent cx="5286375" cy="2540000"/>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286375" cy="25400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5">
            <w:pPr>
              <w:rPr>
                <w:color w:val="222222"/>
                <w:sz w:val="24"/>
                <w:szCs w:val="24"/>
                <w:highlight w:val="white"/>
              </w:rPr>
            </w:pPr>
            <w:r w:rsidDel="00000000" w:rsidR="00000000" w:rsidRPr="00000000">
              <w:rPr>
                <w:rtl w:val="0"/>
              </w:rPr>
            </w:r>
          </w:p>
        </w:tc>
      </w:tr>
    </w:tbl>
    <w:p w:rsidR="00000000" w:rsidDel="00000000" w:rsidP="00000000" w:rsidRDefault="00000000" w:rsidRPr="00000000" w14:paraId="00000016">
      <w:pPr>
        <w:rPr>
          <w:rFonts w:ascii="Verdana" w:cs="Verdana" w:eastAsia="Verdana" w:hAnsi="Verdana"/>
          <w:color w:val="202020"/>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mallCaps w:val="0"/>
        <w:color w:val="20202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sadefor2vp.com/" TargetMode="External"/><Relationship Id="rId8" Type="http://schemas.openxmlformats.org/officeDocument/2006/relationships/hyperlink" Target="https://blackwomentowatch.us1.list-manage.com/track/click?u=18c90819d947dda0206abfd65&amp;id=40228bc48f&amp;e=da0936d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