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B1" w:rsidRDefault="00796BE3">
      <w:pPr>
        <w:pBdr>
          <w:top w:val="nil"/>
          <w:left w:val="nil"/>
          <w:bottom w:val="nil"/>
          <w:right w:val="nil"/>
          <w:between w:val="nil"/>
        </w:pBdr>
        <w:spacing w:after="60"/>
        <w:rPr>
          <w:b/>
          <w:color w:val="000000"/>
        </w:rPr>
      </w:pPr>
      <w:r>
        <w:rPr>
          <w:b/>
          <w:color w:val="000000"/>
        </w:rPr>
        <w:t>Committee Name:  Internal Audit</w:t>
      </w:r>
    </w:p>
    <w:p w:rsidR="009848B1" w:rsidRDefault="00796BE3">
      <w:pPr>
        <w:pBdr>
          <w:top w:val="nil"/>
          <w:left w:val="nil"/>
          <w:bottom w:val="nil"/>
          <w:right w:val="nil"/>
          <w:between w:val="nil"/>
        </w:pBdr>
        <w:spacing w:after="60"/>
        <w:rPr>
          <w:b/>
          <w:color w:val="000000"/>
        </w:rPr>
      </w:pPr>
      <w:r>
        <w:rPr>
          <w:b/>
          <w:color w:val="000000"/>
        </w:rPr>
        <w:t xml:space="preserve">Committee Chair(s):  </w:t>
      </w:r>
      <w:r>
        <w:rPr>
          <w:color w:val="000000"/>
        </w:rPr>
        <w:t>Sophia Williams</w:t>
      </w:r>
    </w:p>
    <w:p w:rsidR="009848B1" w:rsidRDefault="00796BE3">
      <w:pPr>
        <w:spacing w:after="60"/>
        <w:rPr>
          <w:color w:val="000000"/>
        </w:rPr>
      </w:pPr>
      <w:r>
        <w:rPr>
          <w:b/>
          <w:color w:val="000000"/>
        </w:rPr>
        <w:t>Date/Time of meeting (MM/DD/YYYY):</w:t>
      </w:r>
      <w:r>
        <w:rPr>
          <w:color w:val="000000"/>
        </w:rPr>
        <w:t xml:space="preserve"> </w:t>
      </w:r>
      <w:r>
        <w:t>1/10</w:t>
      </w:r>
      <w:r>
        <w:rPr>
          <w:color w:val="000000"/>
        </w:rPr>
        <w:t>/2024</w:t>
      </w:r>
    </w:p>
    <w:p w:rsidR="009848B1" w:rsidRDefault="00796BE3">
      <w:pPr>
        <w:pBdr>
          <w:top w:val="nil"/>
          <w:left w:val="nil"/>
          <w:bottom w:val="nil"/>
          <w:right w:val="nil"/>
          <w:between w:val="nil"/>
        </w:pBdr>
        <w:spacing w:after="60"/>
      </w:pPr>
      <w:r>
        <w:rPr>
          <w:b/>
          <w:color w:val="000000"/>
        </w:rPr>
        <w:t xml:space="preserve">Attendees:  </w:t>
      </w:r>
      <w:r>
        <w:rPr>
          <w:color w:val="000000"/>
        </w:rPr>
        <w:t>Ollie White, Valerie Baker, Syerra Cunningham, and Sophia Willia</w:t>
      </w:r>
      <w:r>
        <w:t>ms</w:t>
      </w:r>
    </w:p>
    <w:p w:rsidR="009848B1" w:rsidRDefault="00796BE3">
      <w:pPr>
        <w:pBdr>
          <w:top w:val="nil"/>
          <w:left w:val="nil"/>
          <w:bottom w:val="nil"/>
          <w:right w:val="nil"/>
          <w:between w:val="nil"/>
        </w:pBdr>
        <w:rPr>
          <w:b/>
          <w:color w:val="000000"/>
        </w:rPr>
      </w:pPr>
      <w:r>
        <w:rPr>
          <w:b/>
          <w:color w:val="000000"/>
        </w:rPr>
        <w:t xml:space="preserve">Committee Decisions: </w:t>
      </w:r>
      <w:r>
        <w:rPr>
          <w:color w:val="000000"/>
        </w:rPr>
        <w:t>(limit 500 characters) The Committee members communicated via email and text and continued to meet virtually as needed.</w:t>
      </w:r>
    </w:p>
    <w:tbl>
      <w:tblPr>
        <w:tblStyle w:val="a"/>
        <w:tblW w:w="1096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5"/>
      </w:tblGrid>
      <w:tr w:rsidR="009848B1">
        <w:trPr>
          <w:trHeight w:val="5705"/>
        </w:trPr>
        <w:tc>
          <w:tcPr>
            <w:tcW w:w="10965" w:type="dxa"/>
          </w:tcPr>
          <w:p w:rsidR="009848B1" w:rsidRDefault="006719C1">
            <w:pPr>
              <w:shd w:val="clear" w:color="auto" w:fill="FFFFFF"/>
              <w:rPr>
                <w:b/>
              </w:rPr>
            </w:pPr>
            <w:bookmarkStart w:id="0" w:name="_heading=h.gjdgxs" w:colFirst="0" w:colLast="0"/>
            <w:bookmarkEnd w:id="0"/>
            <w:r>
              <w:rPr>
                <w:b/>
              </w:rPr>
              <w:t>Q2</w:t>
            </w:r>
            <w:r w:rsidR="00796BE3">
              <w:rPr>
                <w:b/>
              </w:rPr>
              <w:t xml:space="preserve"> Summary Audit Report: </w:t>
            </w:r>
          </w:p>
          <w:p w:rsidR="009848B1" w:rsidRDefault="00796BE3">
            <w:pPr>
              <w:shd w:val="clear" w:color="auto" w:fill="FFFFFF"/>
            </w:pPr>
            <w:r>
              <w:t>The Internal Audit Committee completed a review of the financial records of the Austin Alumnae Chapter (AAC) of Delta Sigma Theta Sorority, Incorpo</w:t>
            </w:r>
            <w:r w:rsidR="00514325">
              <w:t>rated for the 2</w:t>
            </w:r>
            <w:r w:rsidR="00514325" w:rsidRPr="00514325">
              <w:rPr>
                <w:vertAlign w:val="superscript"/>
              </w:rPr>
              <w:t>nd</w:t>
            </w:r>
            <w:r w:rsidR="00514325">
              <w:t xml:space="preserve"> </w:t>
            </w:r>
            <w:r>
              <w:t xml:space="preserve">quarter, which spans from </w:t>
            </w:r>
            <w:r w:rsidR="00514325">
              <w:t>October</w:t>
            </w:r>
            <w:r>
              <w:t xml:space="preserve"> 1, 2023 to </w:t>
            </w:r>
            <w:r w:rsidR="00514325">
              <w:t>December 31</w:t>
            </w:r>
            <w:r>
              <w:t>, 2023.</w:t>
            </w:r>
          </w:p>
          <w:p w:rsidR="009848B1" w:rsidRDefault="009848B1">
            <w:pPr>
              <w:shd w:val="clear" w:color="auto" w:fill="FFFFFF"/>
            </w:pPr>
          </w:p>
          <w:p w:rsidR="009848B1" w:rsidRDefault="00796BE3">
            <w:pPr>
              <w:shd w:val="clear" w:color="auto" w:fill="FFFFFF"/>
            </w:pPr>
            <w:r>
              <w:t xml:space="preserve">The validation included: </w:t>
            </w:r>
          </w:p>
          <w:p w:rsidR="009848B1" w:rsidRDefault="009F2F35">
            <w:pPr>
              <w:numPr>
                <w:ilvl w:val="0"/>
                <w:numId w:val="1"/>
              </w:numPr>
              <w:pBdr>
                <w:top w:val="nil"/>
                <w:left w:val="nil"/>
                <w:bottom w:val="nil"/>
                <w:right w:val="nil"/>
                <w:between w:val="nil"/>
              </w:pBdr>
              <w:shd w:val="clear" w:color="auto" w:fill="FFFFFF"/>
              <w:rPr>
                <w:color w:val="000000"/>
              </w:rPr>
            </w:pPr>
            <w:r>
              <w:rPr>
                <w:color w:val="000000"/>
              </w:rPr>
              <w:t>50% of receipts (18</w:t>
            </w:r>
            <w:r w:rsidR="00796BE3">
              <w:rPr>
                <w:color w:val="000000"/>
              </w:rPr>
              <w:t xml:space="preserve">) </w:t>
            </w:r>
          </w:p>
          <w:p w:rsidR="009848B1" w:rsidRDefault="009F2F35">
            <w:pPr>
              <w:numPr>
                <w:ilvl w:val="0"/>
                <w:numId w:val="1"/>
              </w:numPr>
              <w:pBdr>
                <w:top w:val="nil"/>
                <w:left w:val="nil"/>
                <w:bottom w:val="nil"/>
                <w:right w:val="nil"/>
                <w:between w:val="nil"/>
              </w:pBdr>
              <w:shd w:val="clear" w:color="auto" w:fill="FFFFFF"/>
              <w:rPr>
                <w:color w:val="000000"/>
              </w:rPr>
            </w:pPr>
            <w:r>
              <w:rPr>
                <w:color w:val="000000"/>
              </w:rPr>
              <w:t>25% of check disbursed (11</w:t>
            </w:r>
            <w:r w:rsidR="00796BE3">
              <w:rPr>
                <w:color w:val="000000"/>
              </w:rPr>
              <w:t>)</w:t>
            </w:r>
          </w:p>
          <w:p w:rsidR="009848B1" w:rsidRDefault="00796BE3">
            <w:pPr>
              <w:numPr>
                <w:ilvl w:val="0"/>
                <w:numId w:val="1"/>
              </w:numPr>
              <w:pBdr>
                <w:top w:val="nil"/>
                <w:left w:val="nil"/>
                <w:bottom w:val="nil"/>
                <w:right w:val="nil"/>
                <w:between w:val="nil"/>
              </w:pBdr>
              <w:shd w:val="clear" w:color="auto" w:fill="FFFFFF"/>
              <w:rPr>
                <w:color w:val="000000"/>
              </w:rPr>
            </w:pPr>
            <w:r>
              <w:rPr>
                <w:color w:val="000000"/>
              </w:rPr>
              <w:t>10% of non-check disbursed (</w:t>
            </w:r>
            <w:r w:rsidR="009F2F35">
              <w:rPr>
                <w:color w:val="000000"/>
              </w:rPr>
              <w:t>10</w:t>
            </w:r>
            <w:r>
              <w:rPr>
                <w:color w:val="000000"/>
              </w:rPr>
              <w:t>)</w:t>
            </w:r>
          </w:p>
          <w:p w:rsidR="009848B1" w:rsidRDefault="00796BE3">
            <w:pPr>
              <w:numPr>
                <w:ilvl w:val="0"/>
                <w:numId w:val="1"/>
              </w:numPr>
              <w:pBdr>
                <w:top w:val="nil"/>
                <w:left w:val="nil"/>
                <w:bottom w:val="nil"/>
                <w:right w:val="nil"/>
                <w:between w:val="nil"/>
              </w:pBdr>
              <w:shd w:val="clear" w:color="auto" w:fill="FFFFFF"/>
              <w:rPr>
                <w:color w:val="000000"/>
              </w:rPr>
            </w:pPr>
            <w:r>
              <w:rPr>
                <w:color w:val="000000"/>
              </w:rPr>
              <w:t>100% of membership dues collected during the period (</w:t>
            </w:r>
            <w:r w:rsidR="009F2F35">
              <w:t>70</w:t>
            </w:r>
            <w:r>
              <w:rPr>
                <w:color w:val="000000"/>
              </w:rPr>
              <w:t>)</w:t>
            </w:r>
          </w:p>
          <w:p w:rsidR="009848B1" w:rsidRDefault="009848B1">
            <w:pPr>
              <w:shd w:val="clear" w:color="auto" w:fill="FFFFFF"/>
              <w:rPr>
                <w:color w:val="000000"/>
              </w:rPr>
            </w:pPr>
          </w:p>
          <w:p w:rsidR="009848B1" w:rsidRDefault="00796BE3">
            <w:pPr>
              <w:shd w:val="clear" w:color="auto" w:fill="FFFFFF"/>
            </w:pPr>
            <w:r>
              <w:t xml:space="preserve">The </w:t>
            </w:r>
            <w:r w:rsidR="009F2F35">
              <w:t>chapter had $51,197.91</w:t>
            </w:r>
            <w:r>
              <w:t xml:space="preserve"> in disb</w:t>
            </w:r>
            <w:r w:rsidR="009F2F35">
              <w:t>ursements (expenses), $67,228.64</w:t>
            </w:r>
            <w:r>
              <w:t xml:space="preserve"> of </w:t>
            </w:r>
            <w:r w:rsidR="009F2F35">
              <w:t>gross receipts (revenue) and 289</w:t>
            </w:r>
            <w:r>
              <w:t xml:space="preserve"> financial members at the end of the period.</w:t>
            </w:r>
          </w:p>
          <w:p w:rsidR="009848B1" w:rsidRDefault="009848B1">
            <w:pPr>
              <w:shd w:val="clear" w:color="auto" w:fill="FFFFFF"/>
            </w:pPr>
          </w:p>
          <w:p w:rsidR="009848B1" w:rsidRDefault="00796BE3">
            <w:pPr>
              <w:shd w:val="clear" w:color="auto" w:fill="FFFFFF"/>
              <w:rPr>
                <w:b/>
              </w:rPr>
            </w:pPr>
            <w:r>
              <w:rPr>
                <w:b/>
              </w:rPr>
              <w:t>Q2 Summary Findings:</w:t>
            </w:r>
          </w:p>
          <w:p w:rsidR="009848B1" w:rsidRDefault="00796BE3">
            <w:pPr>
              <w:shd w:val="clear" w:color="auto" w:fill="FFFFFF"/>
            </w:pPr>
            <w:r>
              <w:t>The fisca</w:t>
            </w:r>
            <w:r w:rsidR="009F2F35">
              <w:t>l controls provided in quarter 2</w:t>
            </w:r>
            <w:r>
              <w:t xml:space="preserve"> were good. Financial reports correctly represent the financial status of the chapter’s assets. The chapter’s bank balances were reconciled monthly and transactions were recorded accurately in the financial records. The IA committee was able to confirm the use of safe practices for:</w:t>
            </w:r>
          </w:p>
          <w:p w:rsidR="009848B1" w:rsidRDefault="00796BE3">
            <w:pPr>
              <w:numPr>
                <w:ilvl w:val="0"/>
                <w:numId w:val="2"/>
              </w:numPr>
              <w:pBdr>
                <w:top w:val="nil"/>
                <w:left w:val="nil"/>
                <w:bottom w:val="nil"/>
                <w:right w:val="nil"/>
                <w:between w:val="nil"/>
              </w:pBdr>
              <w:shd w:val="clear" w:color="auto" w:fill="FFFFFF"/>
            </w:pPr>
            <w:r>
              <w:rPr>
                <w:color w:val="000000"/>
              </w:rPr>
              <w:t>Receipts</w:t>
            </w:r>
          </w:p>
          <w:p w:rsidR="009848B1" w:rsidRDefault="00796BE3">
            <w:pPr>
              <w:numPr>
                <w:ilvl w:val="0"/>
                <w:numId w:val="2"/>
              </w:numPr>
              <w:pBdr>
                <w:top w:val="nil"/>
                <w:left w:val="nil"/>
                <w:bottom w:val="nil"/>
                <w:right w:val="nil"/>
                <w:between w:val="nil"/>
              </w:pBdr>
              <w:shd w:val="clear" w:color="auto" w:fill="FFFFFF"/>
            </w:pPr>
            <w:r>
              <w:rPr>
                <w:color w:val="000000"/>
              </w:rPr>
              <w:t>Disbursements</w:t>
            </w:r>
          </w:p>
          <w:p w:rsidR="009848B1" w:rsidRDefault="00796BE3">
            <w:pPr>
              <w:numPr>
                <w:ilvl w:val="0"/>
                <w:numId w:val="2"/>
              </w:numPr>
              <w:pBdr>
                <w:top w:val="nil"/>
                <w:left w:val="nil"/>
                <w:bottom w:val="nil"/>
                <w:right w:val="nil"/>
                <w:between w:val="nil"/>
              </w:pBdr>
              <w:shd w:val="clear" w:color="auto" w:fill="FFFFFF"/>
            </w:pPr>
            <w:r>
              <w:rPr>
                <w:color w:val="000000"/>
              </w:rPr>
              <w:t xml:space="preserve">Bank statements </w:t>
            </w:r>
          </w:p>
          <w:p w:rsidR="009848B1" w:rsidRDefault="00796BE3">
            <w:pPr>
              <w:numPr>
                <w:ilvl w:val="0"/>
                <w:numId w:val="2"/>
              </w:numPr>
              <w:pBdr>
                <w:top w:val="nil"/>
                <w:left w:val="nil"/>
                <w:bottom w:val="nil"/>
                <w:right w:val="nil"/>
                <w:between w:val="nil"/>
              </w:pBdr>
              <w:shd w:val="clear" w:color="auto" w:fill="FFFFFF"/>
            </w:pPr>
            <w:r>
              <w:rPr>
                <w:color w:val="000000"/>
              </w:rPr>
              <w:t xml:space="preserve">Budget line items and </w:t>
            </w:r>
          </w:p>
          <w:p w:rsidR="009848B1" w:rsidRDefault="00796BE3">
            <w:pPr>
              <w:numPr>
                <w:ilvl w:val="0"/>
                <w:numId w:val="2"/>
              </w:numPr>
              <w:pBdr>
                <w:top w:val="nil"/>
                <w:left w:val="nil"/>
                <w:bottom w:val="nil"/>
                <w:right w:val="nil"/>
                <w:between w:val="nil"/>
              </w:pBdr>
              <w:shd w:val="clear" w:color="auto" w:fill="FFFFFF"/>
            </w:pPr>
            <w:r>
              <w:rPr>
                <w:color w:val="000000"/>
              </w:rPr>
              <w:t>Adherence of the chapter’s policies and procedures</w:t>
            </w:r>
          </w:p>
          <w:p w:rsidR="009848B1" w:rsidRDefault="009848B1">
            <w:pPr>
              <w:pBdr>
                <w:top w:val="nil"/>
                <w:left w:val="nil"/>
                <w:bottom w:val="nil"/>
                <w:right w:val="nil"/>
                <w:between w:val="nil"/>
              </w:pBdr>
              <w:shd w:val="clear" w:color="auto" w:fill="FFFFFF"/>
              <w:ind w:left="720"/>
              <w:rPr>
                <w:color w:val="000000"/>
              </w:rPr>
            </w:pPr>
          </w:p>
          <w:p w:rsidR="009848B1" w:rsidRDefault="006F5FE4">
            <w:pPr>
              <w:shd w:val="clear" w:color="auto" w:fill="FFFFFF"/>
              <w:rPr>
                <w:b/>
              </w:rPr>
            </w:pPr>
            <w:r>
              <w:rPr>
                <w:b/>
              </w:rPr>
              <w:t>Follow up of Q1</w:t>
            </w:r>
            <w:r w:rsidR="00796BE3">
              <w:rPr>
                <w:b/>
              </w:rPr>
              <w:t xml:space="preserve"> Findings:</w:t>
            </w:r>
          </w:p>
          <w:p w:rsidR="009848B1" w:rsidRDefault="00796BE3">
            <w:pPr>
              <w:shd w:val="clear" w:color="auto" w:fill="FFFFFF"/>
            </w:pPr>
            <w:r>
              <w:t>Of the 233 membership dues tested</w:t>
            </w:r>
            <w:r w:rsidR="006F5FE4">
              <w:t xml:space="preserve"> at the end of Q1</w:t>
            </w:r>
            <w:r>
              <w:t xml:space="preserve">, </w:t>
            </w:r>
            <w:r w:rsidR="006F5FE4">
              <w:t>follow up of the 9 dues exceptions by the Internal Audit Committee indicate the following</w:t>
            </w:r>
            <w:r>
              <w:t>:</w:t>
            </w:r>
          </w:p>
          <w:p w:rsidR="009848B1" w:rsidRPr="006229F1" w:rsidRDefault="00796BE3">
            <w:pPr>
              <w:numPr>
                <w:ilvl w:val="0"/>
                <w:numId w:val="2"/>
              </w:numPr>
              <w:shd w:val="clear" w:color="auto" w:fill="FFFFFF"/>
              <w:rPr>
                <w:b/>
                <w:i/>
              </w:rPr>
            </w:pPr>
            <w:r>
              <w:t>2 dues were not remitted to HQ within 30 days</w:t>
            </w:r>
            <w:r w:rsidR="0067270C">
              <w:t xml:space="preserve"> – Extensive review of dates, confirmation of name and membership numbers will be performed in the future, per the Chapter response – </w:t>
            </w:r>
            <w:r w:rsidR="0067270C" w:rsidRPr="006229F1">
              <w:rPr>
                <w:b/>
                <w:i/>
              </w:rPr>
              <w:t>No further action is needed at this time.</w:t>
            </w:r>
          </w:p>
          <w:p w:rsidR="009848B1" w:rsidRDefault="00796BE3">
            <w:pPr>
              <w:numPr>
                <w:ilvl w:val="0"/>
                <w:numId w:val="2"/>
              </w:numPr>
              <w:shd w:val="clear" w:color="auto" w:fill="FFFFFF"/>
            </w:pPr>
            <w:r>
              <w:t>6 dues had details on transmittals that did not match the Financial Secretary’s records</w:t>
            </w:r>
          </w:p>
          <w:p w:rsidR="0099186C" w:rsidRDefault="00796BE3" w:rsidP="0099186C">
            <w:pPr>
              <w:numPr>
                <w:ilvl w:val="1"/>
                <w:numId w:val="2"/>
              </w:numPr>
              <w:shd w:val="clear" w:color="auto" w:fill="FFFFFF"/>
            </w:pPr>
            <w:r>
              <w:t>2 dues paid additional Membership-at-Large dues amounts in error</w:t>
            </w:r>
            <w:r w:rsidR="0099186C">
              <w:t xml:space="preserve"> – Chapter response is that the HQ refund request is in process – </w:t>
            </w:r>
            <w:r w:rsidR="0099186C" w:rsidRPr="0099186C">
              <w:rPr>
                <w:b/>
                <w:i/>
              </w:rPr>
              <w:t xml:space="preserve">2 </w:t>
            </w:r>
            <w:r w:rsidR="0099186C">
              <w:rPr>
                <w:b/>
                <w:i/>
              </w:rPr>
              <w:t>o</w:t>
            </w:r>
            <w:r w:rsidR="0099186C" w:rsidRPr="0099186C">
              <w:rPr>
                <w:b/>
                <w:i/>
              </w:rPr>
              <w:t>f 2 or 100% pending</w:t>
            </w:r>
            <w:r w:rsidR="006412A3">
              <w:rPr>
                <w:b/>
                <w:i/>
              </w:rPr>
              <w:t>.</w:t>
            </w:r>
          </w:p>
          <w:p w:rsidR="009848B1" w:rsidRDefault="00796BE3">
            <w:pPr>
              <w:numPr>
                <w:ilvl w:val="1"/>
                <w:numId w:val="2"/>
              </w:numPr>
              <w:shd w:val="clear" w:color="auto" w:fill="FFFFFF"/>
            </w:pPr>
            <w:r>
              <w:t>2 dues had a Reinstatement Fee (National Late Fee) amount discrepancy</w:t>
            </w:r>
            <w:r w:rsidR="0099186C">
              <w:t xml:space="preserve"> – Chapter response in 1 of 2 instances, member paid additional Reinstatement Fee amount and in 1 of 2 instances, HQ refund request is in process</w:t>
            </w:r>
            <w:r w:rsidR="006412A3">
              <w:t xml:space="preserve"> – </w:t>
            </w:r>
            <w:r w:rsidR="006412A3" w:rsidRPr="006412A3">
              <w:rPr>
                <w:b/>
                <w:i/>
              </w:rPr>
              <w:t>1 of 2 or 50% pending.</w:t>
            </w:r>
          </w:p>
          <w:p w:rsidR="009848B1" w:rsidRDefault="00796BE3">
            <w:pPr>
              <w:numPr>
                <w:ilvl w:val="1"/>
                <w:numId w:val="2"/>
              </w:numPr>
              <w:shd w:val="clear" w:color="auto" w:fill="FFFFFF"/>
            </w:pPr>
            <w:r>
              <w:t>2 dues were not properly reflected in the chapter’s receipt books and were not included on transmittal documents</w:t>
            </w:r>
            <w:r w:rsidR="006412A3">
              <w:t xml:space="preserve"> – Chapter response is that in 1 of 2 instances, a refund has been issued to member based on HG input and in 1 of 2 instances, a HQ response is pending – </w:t>
            </w:r>
            <w:r w:rsidR="006412A3" w:rsidRPr="006412A3">
              <w:rPr>
                <w:b/>
                <w:i/>
              </w:rPr>
              <w:t>1 of 2 or 50% pending.</w:t>
            </w:r>
          </w:p>
          <w:p w:rsidR="009848B1" w:rsidRDefault="00796BE3">
            <w:pPr>
              <w:numPr>
                <w:ilvl w:val="0"/>
                <w:numId w:val="2"/>
              </w:numPr>
              <w:shd w:val="clear" w:color="auto" w:fill="FFFFFF"/>
            </w:pPr>
            <w:r>
              <w:t>1 membership due was remitted to HQ prior to the receipt of local dues</w:t>
            </w:r>
            <w:r w:rsidR="0067270C">
              <w:t xml:space="preserve"> – National Dues amount remitted to HQ was an underpayment amount which has been paid in full by the member during Q2, per the Chapter response – </w:t>
            </w:r>
            <w:r w:rsidR="0067270C" w:rsidRPr="006229F1">
              <w:rPr>
                <w:b/>
                <w:i/>
              </w:rPr>
              <w:t>No further action is needed at this time.</w:t>
            </w:r>
          </w:p>
          <w:p w:rsidR="00481265" w:rsidRDefault="00481265">
            <w:pPr>
              <w:shd w:val="clear" w:color="auto" w:fill="FFFFFF"/>
              <w:ind w:left="1440"/>
              <w:rPr>
                <w:b/>
              </w:rPr>
            </w:pPr>
          </w:p>
          <w:p w:rsidR="009848B1" w:rsidRDefault="00481265" w:rsidP="00481265">
            <w:pPr>
              <w:shd w:val="clear" w:color="auto" w:fill="FFFFFF"/>
            </w:pPr>
            <w:r>
              <w:rPr>
                <w:b/>
              </w:rPr>
              <w:t>Recommendation for Pending Q1 Findings:</w:t>
            </w:r>
          </w:p>
          <w:p w:rsidR="00481265" w:rsidRDefault="00B02AA8" w:rsidP="00481265">
            <w:pPr>
              <w:pStyle w:val="ListParagraph"/>
              <w:numPr>
                <w:ilvl w:val="0"/>
                <w:numId w:val="4"/>
              </w:numPr>
              <w:shd w:val="clear" w:color="auto" w:fill="FFFFFF"/>
            </w:pPr>
            <w:r>
              <w:t xml:space="preserve">The Treasurer should monitor the progress of the </w:t>
            </w:r>
            <w:r w:rsidR="00481265">
              <w:t xml:space="preserve">Quarter 1 pending follow up items </w:t>
            </w:r>
            <w:r>
              <w:t>until National Headquarter resolves the items by reimbursing the money</w:t>
            </w:r>
            <w:r w:rsidR="00481265">
              <w:t>.</w:t>
            </w:r>
          </w:p>
          <w:p w:rsidR="00FE0A6F" w:rsidRDefault="00FE0A6F">
            <w:pPr>
              <w:shd w:val="clear" w:color="auto" w:fill="FFFFFF"/>
              <w:ind w:left="1440"/>
            </w:pPr>
          </w:p>
          <w:p w:rsidR="00FE0A6F" w:rsidRDefault="00FE0A6F">
            <w:pPr>
              <w:shd w:val="clear" w:color="auto" w:fill="FFFFFF"/>
              <w:ind w:left="1440"/>
            </w:pPr>
          </w:p>
          <w:p w:rsidR="00FE0A6F" w:rsidRDefault="00FE0A6F">
            <w:pPr>
              <w:shd w:val="clear" w:color="auto" w:fill="FFFFFF"/>
              <w:ind w:left="1440"/>
            </w:pPr>
          </w:p>
          <w:p w:rsidR="00481265" w:rsidRDefault="00481265">
            <w:pPr>
              <w:shd w:val="clear" w:color="auto" w:fill="FFFFFF"/>
              <w:rPr>
                <w:b/>
              </w:rPr>
            </w:pPr>
          </w:p>
          <w:p w:rsidR="009848B1" w:rsidRDefault="00D53473">
            <w:pPr>
              <w:shd w:val="clear" w:color="auto" w:fill="FFFFFF"/>
              <w:rPr>
                <w:b/>
              </w:rPr>
            </w:pPr>
            <w:r>
              <w:rPr>
                <w:b/>
              </w:rPr>
              <w:t xml:space="preserve">Overall </w:t>
            </w:r>
            <w:r w:rsidR="00796BE3">
              <w:rPr>
                <w:b/>
              </w:rPr>
              <w:t>Recommendations</w:t>
            </w:r>
            <w:r w:rsidR="00FE0A6F">
              <w:rPr>
                <w:b/>
              </w:rPr>
              <w:t xml:space="preserve"> by the </w:t>
            </w:r>
            <w:r w:rsidR="00002F08">
              <w:rPr>
                <w:b/>
              </w:rPr>
              <w:t xml:space="preserve">Chapter </w:t>
            </w:r>
            <w:r w:rsidR="00FE0A6F">
              <w:rPr>
                <w:b/>
              </w:rPr>
              <w:t>Internal Audit Committee</w:t>
            </w:r>
            <w:r w:rsidR="00796BE3">
              <w:rPr>
                <w:b/>
              </w:rPr>
              <w:t>:</w:t>
            </w:r>
          </w:p>
          <w:p w:rsidR="009357DD" w:rsidRPr="009357DD" w:rsidRDefault="009357DD" w:rsidP="00FD7A99">
            <w:pPr>
              <w:pStyle w:val="ListParagraph"/>
              <w:numPr>
                <w:ilvl w:val="0"/>
                <w:numId w:val="3"/>
              </w:numPr>
              <w:shd w:val="clear" w:color="auto" w:fill="FFFFFF"/>
              <w:rPr>
                <w:b/>
              </w:rPr>
            </w:pPr>
            <w:r>
              <w:t>After consulting with the Austin Alumnae Chapter Finance Committee and National Headquarters, the Internal Audit Committee recommends that fiscal officer reports provided for Executive Board Meetings cover the first day of each month to the report due date for the Executive Board Meeting and are closed out.  (A current snapshot report)</w:t>
            </w:r>
          </w:p>
          <w:p w:rsidR="009164DA" w:rsidRPr="009164DA" w:rsidRDefault="009357DD" w:rsidP="00FD7A99">
            <w:pPr>
              <w:pStyle w:val="ListParagraph"/>
              <w:numPr>
                <w:ilvl w:val="0"/>
                <w:numId w:val="3"/>
              </w:numPr>
              <w:shd w:val="clear" w:color="auto" w:fill="FFFFFF"/>
              <w:rPr>
                <w:b/>
              </w:rPr>
            </w:pPr>
            <w:r>
              <w:t>Afterwards, a second fiscal officers report which covers a period of one full calendar month beginning with the first day of the month through the last day of the month should be provided to AAC members on the website.  This second fiscal officers report should be made available to AAC members within the first week after the Chapter Meeting or no later than the second Saturday each month.  (A calendar month-end report)</w:t>
            </w:r>
          </w:p>
          <w:p w:rsidR="00FE0A6F" w:rsidRPr="009164DA" w:rsidRDefault="009357DD" w:rsidP="009164DA">
            <w:pPr>
              <w:pStyle w:val="ListParagraph"/>
              <w:numPr>
                <w:ilvl w:val="1"/>
                <w:numId w:val="3"/>
              </w:numPr>
              <w:shd w:val="clear" w:color="auto" w:fill="FFFFFF"/>
              <w:rPr>
                <w:b/>
              </w:rPr>
            </w:pPr>
            <w:r>
              <w:t>Calendar month-end reporting by Chapter Fiscal Officers should</w:t>
            </w:r>
            <w:r w:rsidR="009164DA">
              <w:t xml:space="preserve"> e</w:t>
            </w:r>
            <w:r w:rsidR="00CD25B2">
              <w:t>nsure that the receipts logs and disbursements (expense) logs tie back or are in alignment with Chapter bank statement balances each month. (Fiscal Officers Manual 2020, p. 11)</w:t>
            </w:r>
          </w:p>
          <w:p w:rsidR="00CD25B2" w:rsidRPr="00CD25B2" w:rsidRDefault="00CD25B2" w:rsidP="00FE0A6F">
            <w:pPr>
              <w:pStyle w:val="ListParagraph"/>
              <w:numPr>
                <w:ilvl w:val="0"/>
                <w:numId w:val="3"/>
              </w:numPr>
              <w:shd w:val="clear" w:color="auto" w:fill="FFFFFF"/>
              <w:rPr>
                <w:b/>
              </w:rPr>
            </w:pPr>
            <w:r>
              <w:t>Ensure that Annual Financial Reports quarterly totals for receipts and disbursements (expenses) are maintained by the treasurer and provided to the Internal Audit Committee each quarter.</w:t>
            </w:r>
          </w:p>
          <w:p w:rsidR="00CD25B2" w:rsidRPr="00CD25B2" w:rsidRDefault="00CD25B2" w:rsidP="00CD25B2">
            <w:pPr>
              <w:pStyle w:val="ListParagraph"/>
              <w:numPr>
                <w:ilvl w:val="1"/>
                <w:numId w:val="3"/>
              </w:numPr>
              <w:shd w:val="clear" w:color="auto" w:fill="FFFFFF"/>
            </w:pPr>
            <w:r w:rsidRPr="00CD25B2">
              <w:t>Gross Receipt</w:t>
            </w:r>
            <w:r>
              <w:t xml:space="preserve">s and Gross Disbursements (Expenses) entered on the Annual Financial Report </w:t>
            </w:r>
            <w:r w:rsidR="009164DA">
              <w:t>by the treasure must equal the Sum of the Gross Receipts and the S</w:t>
            </w:r>
            <w:r>
              <w:t xml:space="preserve">um of the </w:t>
            </w:r>
            <w:r w:rsidR="009164DA">
              <w:t>Gross Disbursements (E</w:t>
            </w:r>
            <w:r>
              <w:t>xpenses) calculated on the Annual Internal Audit Report at the end of the year. (Internal Audit Manual, 2020, p. 9)</w:t>
            </w:r>
          </w:p>
          <w:p w:rsidR="009848B1" w:rsidRDefault="009848B1" w:rsidP="00CD25B2">
            <w:pPr>
              <w:shd w:val="clear" w:color="auto" w:fill="FFFFFF"/>
            </w:pPr>
          </w:p>
          <w:p w:rsidR="009848B1" w:rsidRDefault="009848B1">
            <w:pPr>
              <w:shd w:val="clear" w:color="auto" w:fill="FFFFFF"/>
            </w:pPr>
          </w:p>
          <w:p w:rsidR="009848B1" w:rsidRDefault="00796BE3">
            <w:pPr>
              <w:shd w:val="clear" w:color="auto" w:fill="FFFFFF"/>
            </w:pPr>
            <w:r>
              <w:t>A copy of the Detailed Audit Report has been provided for the chapter’s records.</w:t>
            </w:r>
          </w:p>
        </w:tc>
      </w:tr>
      <w:tr w:rsidR="009848B1">
        <w:trPr>
          <w:trHeight w:val="1088"/>
        </w:trPr>
        <w:tc>
          <w:tcPr>
            <w:tcW w:w="10965" w:type="dxa"/>
          </w:tcPr>
          <w:p w:rsidR="009848B1" w:rsidRDefault="00796BE3">
            <w:pPr>
              <w:shd w:val="clear" w:color="auto" w:fill="FFFFFF"/>
              <w:rPr>
                <w:b/>
              </w:rPr>
            </w:pPr>
            <w:r>
              <w:rPr>
                <w:b/>
              </w:rPr>
              <w:lastRenderedPageBreak/>
              <w:t>OVERALL AUDIT FINDINGS:</w:t>
            </w:r>
          </w:p>
          <w:p w:rsidR="00817F0D" w:rsidRDefault="00817F0D">
            <w:pPr>
              <w:shd w:val="clear" w:color="auto" w:fill="FFFFFF"/>
            </w:pPr>
          </w:p>
          <w:p w:rsidR="009848B1" w:rsidRDefault="00EF42A6" w:rsidP="00EF42A6">
            <w:pPr>
              <w:shd w:val="clear" w:color="auto" w:fill="FFFFFF"/>
            </w:pPr>
            <w:bookmarkStart w:id="1" w:name="_GoBack"/>
            <w:bookmarkEnd w:id="1"/>
            <w:r>
              <w:t xml:space="preserve">“A” - </w:t>
            </w:r>
            <w:r w:rsidR="00796BE3">
              <w:t>After review by the Chapter Internal Audit Committee, it has been determined that the Austin Alumnae chapter has satisfactory financial internal controls and the review supports the existence and utilization of these controls.</w:t>
            </w:r>
          </w:p>
        </w:tc>
      </w:tr>
    </w:tbl>
    <w:p w:rsidR="009848B1" w:rsidRDefault="00796BE3">
      <w:pPr>
        <w:pBdr>
          <w:top w:val="nil"/>
          <w:left w:val="nil"/>
          <w:bottom w:val="nil"/>
          <w:right w:val="nil"/>
          <w:between w:val="nil"/>
        </w:pBdr>
        <w:rPr>
          <w:b/>
          <w:color w:val="000000"/>
        </w:rPr>
      </w:pPr>
      <w:r>
        <w:rPr>
          <w:b/>
          <w:color w:val="000000"/>
        </w:rPr>
        <w:t>Recommendation(s) to Executive Board:</w:t>
      </w:r>
      <w:r>
        <w:rPr>
          <w:color w:val="000000"/>
        </w:rPr>
        <w:t xml:space="preserve"> (limit 500 characters)</w:t>
      </w:r>
    </w:p>
    <w:tbl>
      <w:tblPr>
        <w:tblStyle w:val="a0"/>
        <w:tblW w:w="1098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5"/>
      </w:tblGrid>
      <w:tr w:rsidR="009848B1">
        <w:trPr>
          <w:trHeight w:val="296"/>
        </w:trPr>
        <w:tc>
          <w:tcPr>
            <w:tcW w:w="10985" w:type="dxa"/>
          </w:tcPr>
          <w:p w:rsidR="009848B1" w:rsidRDefault="00796BE3">
            <w:r>
              <w:t xml:space="preserve">  None</w:t>
            </w:r>
          </w:p>
        </w:tc>
      </w:tr>
    </w:tbl>
    <w:p w:rsidR="009848B1" w:rsidRDefault="009848B1"/>
    <w:p w:rsidR="009848B1" w:rsidRDefault="00796BE3">
      <w:pPr>
        <w:pBdr>
          <w:top w:val="nil"/>
          <w:left w:val="nil"/>
          <w:bottom w:val="nil"/>
          <w:right w:val="nil"/>
          <w:between w:val="nil"/>
        </w:pBdr>
        <w:rPr>
          <w:color w:val="000000"/>
        </w:rPr>
      </w:pPr>
      <w:r>
        <w:rPr>
          <w:b/>
          <w:color w:val="000000"/>
        </w:rPr>
        <w:t>Next month’s activities:</w:t>
      </w:r>
      <w:r>
        <w:rPr>
          <w:color w:val="000000"/>
        </w:rPr>
        <w:t xml:space="preserve"> (limit 500 characters)</w:t>
      </w:r>
    </w:p>
    <w:p w:rsidR="009848B1" w:rsidRDefault="009848B1">
      <w:pPr>
        <w:pBdr>
          <w:top w:val="nil"/>
          <w:left w:val="nil"/>
          <w:bottom w:val="nil"/>
          <w:right w:val="nil"/>
          <w:between w:val="nil"/>
        </w:pBdr>
        <w:rPr>
          <w:b/>
          <w:color w:val="000000"/>
        </w:rPr>
      </w:pPr>
    </w:p>
    <w:tbl>
      <w:tblPr>
        <w:tblStyle w:val="a1"/>
        <w:tblW w:w="1098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5"/>
      </w:tblGrid>
      <w:tr w:rsidR="009848B1">
        <w:trPr>
          <w:trHeight w:val="305"/>
        </w:trPr>
        <w:tc>
          <w:tcPr>
            <w:tcW w:w="10985" w:type="dxa"/>
          </w:tcPr>
          <w:p w:rsidR="009848B1" w:rsidRDefault="00796BE3">
            <w:r>
              <w:t xml:space="preserve"> None</w:t>
            </w:r>
          </w:p>
        </w:tc>
      </w:tr>
    </w:tbl>
    <w:p w:rsidR="009848B1" w:rsidRDefault="009848B1"/>
    <w:p w:rsidR="009848B1" w:rsidRDefault="00796BE3">
      <w:pPr>
        <w:pBdr>
          <w:top w:val="nil"/>
          <w:left w:val="nil"/>
          <w:bottom w:val="nil"/>
          <w:right w:val="nil"/>
          <w:between w:val="nil"/>
        </w:pBdr>
        <w:rPr>
          <w:b/>
          <w:color w:val="000000"/>
        </w:rPr>
      </w:pPr>
      <w:r>
        <w:rPr>
          <w:b/>
          <w:color w:val="000000"/>
        </w:rPr>
        <w:t>Volunteer Activities (include Date/Participants/Time):</w:t>
      </w:r>
      <w:r>
        <w:rPr>
          <w:color w:val="000000"/>
        </w:rPr>
        <w:t xml:space="preserve"> (limit 500 characters)</w:t>
      </w:r>
    </w:p>
    <w:tbl>
      <w:tblPr>
        <w:tblStyle w:val="a2"/>
        <w:tblW w:w="1098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5"/>
      </w:tblGrid>
      <w:tr w:rsidR="009848B1">
        <w:trPr>
          <w:trHeight w:val="305"/>
        </w:trPr>
        <w:tc>
          <w:tcPr>
            <w:tcW w:w="10985" w:type="dxa"/>
          </w:tcPr>
          <w:p w:rsidR="009848B1" w:rsidRDefault="00796BE3">
            <w:r>
              <w:t xml:space="preserve"> None</w:t>
            </w:r>
          </w:p>
        </w:tc>
      </w:tr>
    </w:tbl>
    <w:p w:rsidR="009848B1" w:rsidRDefault="009848B1"/>
    <w:p w:rsidR="009848B1" w:rsidRDefault="00796BE3">
      <w:pPr>
        <w:pBdr>
          <w:top w:val="nil"/>
          <w:left w:val="nil"/>
          <w:bottom w:val="nil"/>
          <w:right w:val="nil"/>
          <w:between w:val="nil"/>
        </w:pBdr>
        <w:spacing w:after="60"/>
        <w:rPr>
          <w:b/>
          <w:color w:val="000000"/>
          <w:u w:val="single"/>
        </w:rPr>
      </w:pPr>
      <w:r>
        <w:rPr>
          <w:b/>
          <w:color w:val="000000"/>
        </w:rPr>
        <w:t xml:space="preserve">Signature of soror making the committee report: </w:t>
      </w:r>
      <w:r>
        <w:rPr>
          <w:b/>
          <w:color w:val="000000"/>
          <w:u w:val="single"/>
        </w:rPr>
        <w:t>__</w:t>
      </w:r>
      <w:r>
        <w:rPr>
          <w:rFonts w:ascii="Architects Daughter" w:eastAsia="Architects Daughter" w:hAnsi="Architects Daughter" w:cs="Architects Daughter"/>
          <w:b/>
          <w:color w:val="C00000"/>
          <w:sz w:val="28"/>
          <w:szCs w:val="28"/>
          <w:u w:val="single"/>
        </w:rPr>
        <w:t xml:space="preserve"> Sophia Williams</w:t>
      </w:r>
      <w:r>
        <w:rPr>
          <w:b/>
          <w:color w:val="000000"/>
          <w:u w:val="single"/>
        </w:rPr>
        <w:t>_</w:t>
      </w:r>
    </w:p>
    <w:p w:rsidR="009848B1" w:rsidRDefault="00796BE3">
      <w:pPr>
        <w:spacing w:after="60"/>
        <w:rPr>
          <w:u w:val="single"/>
        </w:rPr>
      </w:pPr>
      <w:r>
        <w:rPr>
          <w:b/>
        </w:rPr>
        <w:t xml:space="preserve">Date of report to Executive Board/Chapter: </w:t>
      </w:r>
      <w:r>
        <w:t>_</w:t>
      </w:r>
      <w:r>
        <w:rPr>
          <w:u w:val="single"/>
        </w:rPr>
        <w:t>2/27/2024</w:t>
      </w:r>
      <w:r>
        <w:t>______________________</w:t>
      </w:r>
    </w:p>
    <w:p w:rsidR="009848B1" w:rsidRDefault="00796BE3">
      <w:pPr>
        <w:spacing w:after="60"/>
        <w:rPr>
          <w:u w:val="single"/>
        </w:rPr>
      </w:pPr>
      <w:r>
        <w:rPr>
          <w:b/>
        </w:rPr>
        <w:t>Date/Time of next scheduled committee meeting:</w:t>
      </w:r>
      <w:r>
        <w:rPr>
          <w:u w:val="single"/>
        </w:rPr>
        <w:t xml:space="preserve"> _To Be Determined (TBD)____________ _______</w:t>
      </w:r>
    </w:p>
    <w:sectPr w:rsidR="009848B1">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C7" w:rsidRDefault="007540C7">
      <w:r>
        <w:separator/>
      </w:r>
    </w:p>
  </w:endnote>
  <w:endnote w:type="continuationSeparator" w:id="0">
    <w:p w:rsidR="007540C7" w:rsidRDefault="007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urgett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C7" w:rsidRDefault="007540C7">
      <w:r>
        <w:separator/>
      </w:r>
    </w:p>
  </w:footnote>
  <w:footnote w:type="continuationSeparator" w:id="0">
    <w:p w:rsidR="007540C7" w:rsidRDefault="007540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B1" w:rsidRDefault="00796BE3">
    <w:pPr>
      <w:pBdr>
        <w:top w:val="nil"/>
        <w:left w:val="nil"/>
        <w:bottom w:val="nil"/>
        <w:right w:val="nil"/>
        <w:between w:val="nil"/>
      </w:pBdr>
      <w:tabs>
        <w:tab w:val="center" w:pos="4680"/>
        <w:tab w:val="right" w:pos="9360"/>
        <w:tab w:val="left" w:pos="2580"/>
        <w:tab w:val="left" w:pos="2985"/>
      </w:tabs>
      <w:spacing w:after="120" w:line="276" w:lineRule="auto"/>
      <w:jc w:val="center"/>
      <w:rPr>
        <w:b/>
        <w:color w:val="1F497D"/>
        <w:sz w:val="28"/>
        <w:szCs w:val="28"/>
      </w:rPr>
    </w:pPr>
    <w:r>
      <w:rPr>
        <w:rFonts w:ascii="Cambria" w:eastAsia="Cambria" w:hAnsi="Cambria" w:cs="Cambria"/>
        <w:b/>
        <w:color w:val="FF0000"/>
        <w:sz w:val="36"/>
        <w:szCs w:val="36"/>
      </w:rPr>
      <w:t>Delta Sigma Theta Sorority, Inc.</w:t>
    </w:r>
  </w:p>
  <w:p w:rsidR="009848B1" w:rsidRDefault="00796BE3">
    <w:pPr>
      <w:pBdr>
        <w:top w:val="nil"/>
        <w:left w:val="nil"/>
        <w:bottom w:val="nil"/>
        <w:right w:val="nil"/>
        <w:between w:val="nil"/>
      </w:pBdr>
      <w:tabs>
        <w:tab w:val="center" w:pos="4680"/>
        <w:tab w:val="right" w:pos="9360"/>
        <w:tab w:val="left" w:pos="2580"/>
        <w:tab w:val="left" w:pos="2985"/>
      </w:tabs>
      <w:spacing w:after="120" w:line="276" w:lineRule="auto"/>
      <w:jc w:val="center"/>
      <w:rPr>
        <w:color w:val="4F81BD"/>
      </w:rPr>
    </w:pPr>
    <w:r>
      <w:rPr>
        <w:rFonts w:ascii="Courgette" w:eastAsia="Courgette" w:hAnsi="Courgette" w:cs="Courgette"/>
        <w:color w:val="FF0000"/>
        <w:sz w:val="28"/>
        <w:szCs w:val="28"/>
      </w:rPr>
      <w:t>Austin Alumnae Chapter</w:t>
    </w:r>
  </w:p>
  <w:p w:rsidR="009848B1" w:rsidRDefault="00796BE3">
    <w:pPr>
      <w:pBdr>
        <w:top w:val="nil"/>
        <w:left w:val="nil"/>
        <w:bottom w:val="single" w:sz="4" w:space="1" w:color="A5A5A5"/>
        <w:right w:val="nil"/>
        <w:between w:val="nil"/>
      </w:pBdr>
      <w:tabs>
        <w:tab w:val="center" w:pos="4680"/>
        <w:tab w:val="right" w:pos="9360"/>
        <w:tab w:val="left" w:pos="2580"/>
        <w:tab w:val="left" w:pos="2985"/>
      </w:tabs>
      <w:spacing w:after="120" w:line="276" w:lineRule="auto"/>
      <w:jc w:val="center"/>
      <w:rPr>
        <w:color w:val="7F7F7F"/>
      </w:rPr>
    </w:pPr>
    <w:r>
      <w:rPr>
        <w:rFonts w:ascii="Courgette" w:eastAsia="Courgette" w:hAnsi="Courgette" w:cs="Courgette"/>
        <w:color w:val="FF0000"/>
        <w:sz w:val="28"/>
        <w:szCs w:val="28"/>
      </w:rPr>
      <w:t>Committee Reporting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8D8"/>
    <w:multiLevelType w:val="hybridMultilevel"/>
    <w:tmpl w:val="B98A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1FB3"/>
    <w:multiLevelType w:val="multilevel"/>
    <w:tmpl w:val="96908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41561E"/>
    <w:multiLevelType w:val="hybridMultilevel"/>
    <w:tmpl w:val="F48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20FAA"/>
    <w:multiLevelType w:val="hybridMultilevel"/>
    <w:tmpl w:val="DB18E4A8"/>
    <w:lvl w:ilvl="0" w:tplc="4D46E91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8214962"/>
    <w:multiLevelType w:val="multilevel"/>
    <w:tmpl w:val="CB784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B1"/>
    <w:rsid w:val="00002F08"/>
    <w:rsid w:val="00005C7F"/>
    <w:rsid w:val="001060A2"/>
    <w:rsid w:val="00187EE6"/>
    <w:rsid w:val="00291BD1"/>
    <w:rsid w:val="002960A2"/>
    <w:rsid w:val="002A7341"/>
    <w:rsid w:val="00382BF9"/>
    <w:rsid w:val="00393C94"/>
    <w:rsid w:val="00445027"/>
    <w:rsid w:val="00481265"/>
    <w:rsid w:val="00514325"/>
    <w:rsid w:val="0058256E"/>
    <w:rsid w:val="006229F1"/>
    <w:rsid w:val="006412A3"/>
    <w:rsid w:val="006466EA"/>
    <w:rsid w:val="006719C1"/>
    <w:rsid w:val="0067270C"/>
    <w:rsid w:val="006B7353"/>
    <w:rsid w:val="006E1D6D"/>
    <w:rsid w:val="006F5FE4"/>
    <w:rsid w:val="00744821"/>
    <w:rsid w:val="007540C7"/>
    <w:rsid w:val="00796BE3"/>
    <w:rsid w:val="00817F0D"/>
    <w:rsid w:val="009164DA"/>
    <w:rsid w:val="009357DD"/>
    <w:rsid w:val="009848B1"/>
    <w:rsid w:val="0099186C"/>
    <w:rsid w:val="009F2F35"/>
    <w:rsid w:val="00A735DB"/>
    <w:rsid w:val="00B02AA8"/>
    <w:rsid w:val="00B33514"/>
    <w:rsid w:val="00CD25B2"/>
    <w:rsid w:val="00D53473"/>
    <w:rsid w:val="00E43DE2"/>
    <w:rsid w:val="00EF42A6"/>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E1A0"/>
  <w15:docId w15:val="{85E85E54-F2E6-45B2-9EDA-23767DB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b/>
      <w:sz w:val="24"/>
      <w:szCs w:val="24"/>
    </w:rPr>
  </w:style>
  <w:style w:type="paragraph" w:styleId="Heading2">
    <w:name w:val="heading 2"/>
    <w:basedOn w:val="Normal"/>
    <w:next w:val="Normal"/>
    <w:pPr>
      <w:jc w:val="cente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8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Es8Dfw+ZGPdBl4jnVXFWRIyaiA==">CgMxLjAyCGguZ2pkZ3hzOAByITF6TWgzSFpDNHIxcFh1UF8yOFBxWGhqNFZxZjAtTWZOcQ==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Williams</dc:creator>
  <cp:lastModifiedBy>Sophia Williams</cp:lastModifiedBy>
  <cp:revision>4</cp:revision>
  <dcterms:created xsi:type="dcterms:W3CDTF">2024-03-01T05:22:00Z</dcterms:created>
  <dcterms:modified xsi:type="dcterms:W3CDTF">2024-03-01T21:37:00Z</dcterms:modified>
</cp:coreProperties>
</file>